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AB26" w14:textId="7FF799FB" w:rsidR="00931C1A" w:rsidRDefault="00BA3085" w:rsidP="00BA3085">
      <w:pPr>
        <w:pStyle w:val="BodyText"/>
        <w:kinsoku w:val="0"/>
        <w:overflowPunct w:val="0"/>
        <w:spacing w:before="7"/>
        <w:ind w:left="0"/>
        <w:jc w:val="center"/>
        <w:rPr>
          <w:b/>
          <w:bCs/>
          <w:spacing w:val="-2"/>
          <w:sz w:val="24"/>
        </w:rPr>
      </w:pPr>
      <w:r>
        <w:rPr>
          <w:b/>
          <w:bCs/>
          <w:noProof/>
          <w:spacing w:val="-2"/>
          <w:sz w:val="24"/>
        </w:rPr>
        <w:drawing>
          <wp:inline distT="0" distB="0" distL="0" distR="0" wp14:anchorId="4003FC3A" wp14:editId="7BB23DBE">
            <wp:extent cx="762000" cy="7620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7AF70" w14:textId="77777777" w:rsidR="00931C1A" w:rsidRDefault="00931C1A" w:rsidP="00931C1A">
      <w:pPr>
        <w:pStyle w:val="BodyText"/>
        <w:kinsoku w:val="0"/>
        <w:overflowPunct w:val="0"/>
        <w:spacing w:before="7"/>
        <w:ind w:left="0"/>
        <w:jc w:val="center"/>
        <w:rPr>
          <w:b/>
          <w:bCs/>
          <w:spacing w:val="-2"/>
          <w:sz w:val="24"/>
        </w:rPr>
      </w:pPr>
    </w:p>
    <w:p w14:paraId="77824555" w14:textId="77777777" w:rsidR="00931C1A" w:rsidRDefault="00931C1A" w:rsidP="00931C1A">
      <w:pPr>
        <w:pStyle w:val="BodyText"/>
        <w:kinsoku w:val="0"/>
        <w:overflowPunct w:val="0"/>
        <w:spacing w:before="7"/>
        <w:ind w:left="0"/>
        <w:jc w:val="center"/>
        <w:rPr>
          <w:b/>
          <w:bCs/>
          <w:spacing w:val="-2"/>
          <w:sz w:val="24"/>
        </w:rPr>
      </w:pPr>
    </w:p>
    <w:p w14:paraId="5BAAD293" w14:textId="77777777" w:rsidR="00C70D5C" w:rsidRDefault="00C70D5C" w:rsidP="00C70D5C">
      <w:pPr>
        <w:pStyle w:val="BodyText"/>
        <w:kinsoku w:val="0"/>
        <w:overflowPunct w:val="0"/>
        <w:spacing w:before="7"/>
        <w:ind w:left="0"/>
        <w:jc w:val="center"/>
        <w:rPr>
          <w:b/>
          <w:bCs/>
          <w:spacing w:val="-1"/>
          <w:sz w:val="24"/>
        </w:rPr>
      </w:pPr>
      <w:r w:rsidRPr="009456AF">
        <w:rPr>
          <w:b/>
          <w:bCs/>
          <w:spacing w:val="-2"/>
          <w:sz w:val="24"/>
        </w:rPr>
        <w:t>GUIDANCE</w:t>
      </w:r>
      <w:r w:rsidRPr="009456AF">
        <w:rPr>
          <w:b/>
          <w:bCs/>
          <w:sz w:val="24"/>
        </w:rPr>
        <w:t xml:space="preserve"> </w:t>
      </w:r>
      <w:r w:rsidRPr="009456AF">
        <w:rPr>
          <w:b/>
          <w:bCs/>
          <w:spacing w:val="-1"/>
          <w:sz w:val="24"/>
        </w:rPr>
        <w:t>NOTES</w:t>
      </w:r>
      <w:r w:rsidRPr="009456AF">
        <w:rPr>
          <w:b/>
          <w:bCs/>
          <w:sz w:val="24"/>
        </w:rPr>
        <w:t xml:space="preserve"> FOR PROPOSERS </w:t>
      </w:r>
      <w:r w:rsidRPr="009456AF">
        <w:rPr>
          <w:b/>
          <w:bCs/>
          <w:spacing w:val="-1"/>
          <w:sz w:val="24"/>
        </w:rPr>
        <w:t>SUBMITTING</w:t>
      </w:r>
      <w:r w:rsidRPr="009456AF">
        <w:rPr>
          <w:b/>
          <w:bCs/>
          <w:spacing w:val="2"/>
          <w:sz w:val="24"/>
        </w:rPr>
        <w:t xml:space="preserve"> </w:t>
      </w:r>
      <w:r w:rsidRPr="009456AF">
        <w:rPr>
          <w:b/>
          <w:bCs/>
          <w:spacing w:val="-1"/>
          <w:sz w:val="24"/>
        </w:rPr>
        <w:t>NOMINATION FOR</w:t>
      </w:r>
      <w:bookmarkStart w:id="0" w:name="Guidance_Notes_for_PG_Awards_-_Dec_2016"/>
      <w:bookmarkEnd w:id="0"/>
    </w:p>
    <w:p w14:paraId="435D459E" w14:textId="4D7552AC" w:rsidR="00C70D5C" w:rsidRPr="009456AF" w:rsidRDefault="003A2162" w:rsidP="00C70D5C">
      <w:pPr>
        <w:pStyle w:val="BodyText"/>
        <w:kinsoku w:val="0"/>
        <w:overflowPunct w:val="0"/>
        <w:spacing w:before="7"/>
        <w:ind w:left="0"/>
        <w:jc w:val="center"/>
        <w:rPr>
          <w:b/>
          <w:bCs/>
          <w:spacing w:val="-1"/>
          <w:sz w:val="28"/>
        </w:rPr>
      </w:pPr>
      <w:r>
        <w:rPr>
          <w:b/>
          <w:bCs/>
          <w:spacing w:val="-1"/>
          <w:sz w:val="24"/>
        </w:rPr>
        <w:t>EARLY CAREER</w:t>
      </w:r>
      <w:r w:rsidR="00C70D5C" w:rsidRPr="009456AF">
        <w:rPr>
          <w:b/>
          <w:bCs/>
          <w:spacing w:val="2"/>
          <w:sz w:val="24"/>
        </w:rPr>
        <w:t xml:space="preserve"> </w:t>
      </w:r>
      <w:r w:rsidR="00BA3085">
        <w:rPr>
          <w:b/>
          <w:bCs/>
          <w:spacing w:val="-2"/>
          <w:sz w:val="24"/>
        </w:rPr>
        <w:t>ENERGY</w:t>
      </w:r>
      <w:r w:rsidR="00C70D5C" w:rsidRPr="009456AF">
        <w:rPr>
          <w:b/>
          <w:bCs/>
          <w:spacing w:val="2"/>
          <w:sz w:val="24"/>
        </w:rPr>
        <w:t xml:space="preserve"> </w:t>
      </w:r>
      <w:r w:rsidR="00C70D5C" w:rsidRPr="009456AF">
        <w:rPr>
          <w:b/>
          <w:bCs/>
          <w:spacing w:val="-1"/>
          <w:sz w:val="24"/>
        </w:rPr>
        <w:t>GEOSCIENTIST</w:t>
      </w:r>
      <w:r w:rsidR="00C70D5C" w:rsidRPr="009456AF">
        <w:rPr>
          <w:b/>
          <w:bCs/>
          <w:sz w:val="24"/>
        </w:rPr>
        <w:t xml:space="preserve"> </w:t>
      </w:r>
      <w:r w:rsidR="00C70D5C" w:rsidRPr="009456AF">
        <w:rPr>
          <w:b/>
          <w:bCs/>
          <w:spacing w:val="-2"/>
          <w:sz w:val="24"/>
        </w:rPr>
        <w:t>AWARD</w:t>
      </w:r>
    </w:p>
    <w:p w14:paraId="6C448DAC" w14:textId="77777777" w:rsidR="00C70D5C" w:rsidRDefault="00C70D5C" w:rsidP="00C70D5C">
      <w:pPr>
        <w:pStyle w:val="BodyText"/>
        <w:kinsoku w:val="0"/>
        <w:overflowPunct w:val="0"/>
        <w:ind w:left="0"/>
        <w:rPr>
          <w:b/>
          <w:bCs/>
        </w:rPr>
      </w:pPr>
    </w:p>
    <w:p w14:paraId="1CFBE012" w14:textId="77777777" w:rsidR="00C70D5C" w:rsidRDefault="00C70D5C" w:rsidP="00C70D5C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05CFCB43" w14:textId="52E188CB" w:rsidR="00C70D5C" w:rsidRDefault="00C70D5C" w:rsidP="00520EF6">
      <w:pPr>
        <w:pStyle w:val="BodyText"/>
        <w:kinsoku w:val="0"/>
        <w:overflowPunct w:val="0"/>
        <w:ind w:left="0" w:right="602"/>
        <w:jc w:val="both"/>
      </w:pPr>
      <w:r>
        <w:rPr>
          <w:b/>
          <w:bCs/>
          <w:spacing w:val="-1"/>
        </w:rPr>
        <w:t>Please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read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criteria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for the</w:t>
      </w:r>
      <w:r>
        <w:rPr>
          <w:b/>
          <w:bCs/>
        </w:rPr>
        <w:t xml:space="preserve"> </w:t>
      </w:r>
      <w:r w:rsidR="00520EF6">
        <w:rPr>
          <w:b/>
          <w:bCs/>
          <w:spacing w:val="-2"/>
        </w:rPr>
        <w:t>Early Career</w:t>
      </w:r>
      <w:r>
        <w:rPr>
          <w:b/>
          <w:bCs/>
        </w:rPr>
        <w:t xml:space="preserve"> </w:t>
      </w:r>
      <w:r w:rsidR="00BA3085">
        <w:rPr>
          <w:b/>
          <w:bCs/>
          <w:spacing w:val="-1"/>
        </w:rPr>
        <w:t>Energy</w:t>
      </w:r>
      <w:r w:rsidR="00520EF6">
        <w:rPr>
          <w:b/>
          <w:bCs/>
          <w:spacing w:val="54"/>
        </w:rPr>
        <w:t xml:space="preserve"> </w:t>
      </w:r>
      <w:r>
        <w:rPr>
          <w:b/>
          <w:bCs/>
          <w:spacing w:val="-1"/>
        </w:rPr>
        <w:t>Geoscientist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 xml:space="preserve">Award </w:t>
      </w:r>
      <w:r>
        <w:rPr>
          <w:b/>
          <w:bCs/>
          <w:spacing w:val="-1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submit </w:t>
      </w:r>
      <w:r>
        <w:rPr>
          <w:b/>
          <w:bCs/>
          <w:spacing w:val="-2"/>
        </w:rPr>
        <w:t>your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nomination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attached form (Form B).</w:t>
      </w:r>
    </w:p>
    <w:p w14:paraId="0FB59013" w14:textId="77777777" w:rsidR="00C70D5C" w:rsidRDefault="00C70D5C" w:rsidP="00520EF6">
      <w:pPr>
        <w:pStyle w:val="BodyText"/>
        <w:kinsoku w:val="0"/>
        <w:overflowPunct w:val="0"/>
        <w:ind w:right="232" w:hanging="1"/>
        <w:jc w:val="both"/>
      </w:pPr>
    </w:p>
    <w:p w14:paraId="4364EE5C" w14:textId="75ABA199" w:rsidR="00C70D5C" w:rsidRDefault="00C70D5C" w:rsidP="00520EF6">
      <w:pPr>
        <w:pStyle w:val="BodyText"/>
        <w:kinsoku w:val="0"/>
        <w:overflowPunct w:val="0"/>
        <w:ind w:left="0" w:right="232"/>
        <w:jc w:val="both"/>
        <w:rPr>
          <w:spacing w:val="-1"/>
        </w:rPr>
      </w:pPr>
      <w:r>
        <w:t>The</w:t>
      </w:r>
      <w:r>
        <w:rPr>
          <w:spacing w:val="-2"/>
        </w:rPr>
        <w:t xml:space="preserve"> </w:t>
      </w:r>
      <w:r w:rsidR="00BA3085">
        <w:rPr>
          <w:spacing w:val="-1"/>
        </w:rPr>
        <w:t>Energy</w:t>
      </w:r>
      <w:r>
        <w:rPr>
          <w:spacing w:val="-1"/>
        </w:rPr>
        <w:t xml:space="preserve"> Group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rPr>
          <w:spacing w:val="-1"/>
        </w:rPr>
        <w:t>relies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accuracy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supporting</w:t>
      </w:r>
      <w:r>
        <w:rPr>
          <w:spacing w:val="3"/>
        </w:rPr>
        <w:t xml:space="preserve"> </w:t>
      </w:r>
      <w:r>
        <w:rPr>
          <w:spacing w:val="-1"/>
        </w:rPr>
        <w:t>information.</w:t>
      </w:r>
      <w:r>
        <w:rPr>
          <w:spacing w:val="57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signing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nomination</w:t>
      </w:r>
      <w:r>
        <w:rPr>
          <w:spacing w:val="-2"/>
        </w:rPr>
        <w:t xml:space="preserve"> </w:t>
      </w:r>
      <w:r>
        <w:rPr>
          <w:spacing w:val="-1"/>
        </w:rPr>
        <w:t xml:space="preserve">form, </w:t>
      </w:r>
      <w:r>
        <w:t xml:space="preserve">the </w:t>
      </w:r>
      <w:r>
        <w:rPr>
          <w:spacing w:val="-1"/>
        </w:rPr>
        <w:t>proposers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confirming</w:t>
      </w:r>
      <w:r>
        <w:t xml:space="preserve"> </w:t>
      </w:r>
      <w:r>
        <w:rPr>
          <w:spacing w:val="-1"/>
        </w:rPr>
        <w:t>that,</w:t>
      </w:r>
      <w:r>
        <w:rPr>
          <w:spacing w:val="4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best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rPr>
          <w:spacing w:val="-1"/>
        </w:rPr>
        <w:t xml:space="preserve">knowledge, </w:t>
      </w:r>
      <w:r>
        <w:t xml:space="preserve">the </w:t>
      </w:r>
      <w:r>
        <w:rPr>
          <w:spacing w:val="-1"/>
        </w:rPr>
        <w:t>details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nomination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2"/>
        </w:rPr>
        <w:t>award</w:t>
      </w:r>
      <w:r>
        <w:t xml:space="preserve"> </w:t>
      </w:r>
      <w:r>
        <w:rPr>
          <w:spacing w:val="-1"/>
        </w:rPr>
        <w:t>are</w:t>
      </w:r>
      <w:r>
        <w:rPr>
          <w:spacing w:val="53"/>
        </w:rPr>
        <w:t xml:space="preserve"> </w:t>
      </w:r>
      <w:r>
        <w:rPr>
          <w:spacing w:val="-1"/>
        </w:rPr>
        <w:t>accurate.</w:t>
      </w:r>
    </w:p>
    <w:p w14:paraId="121927E0" w14:textId="77777777" w:rsidR="00C70D5C" w:rsidRDefault="00C70D5C" w:rsidP="00520EF6">
      <w:pPr>
        <w:pStyle w:val="BodyText"/>
        <w:kinsoku w:val="0"/>
        <w:overflowPunct w:val="0"/>
        <w:ind w:left="0"/>
        <w:jc w:val="both"/>
        <w:rPr>
          <w:b/>
          <w:bCs/>
        </w:rPr>
      </w:pPr>
    </w:p>
    <w:p w14:paraId="6A1B77CA" w14:textId="77777777" w:rsidR="00C70D5C" w:rsidRPr="00482847" w:rsidRDefault="00C70D5C" w:rsidP="00520EF6">
      <w:pPr>
        <w:pStyle w:val="BodyText"/>
        <w:kinsoku w:val="0"/>
        <w:overflowPunct w:val="0"/>
        <w:spacing w:before="1"/>
        <w:ind w:left="0"/>
        <w:jc w:val="both"/>
        <w:rPr>
          <w:bCs/>
        </w:rPr>
      </w:pPr>
      <w:r>
        <w:rPr>
          <w:bCs/>
        </w:rPr>
        <w:t>It will typically be necessary for the Nominee to provide a CV to the Proposer, and therefore it is accepted that the Nominee will be aware of the nomination process.</w:t>
      </w:r>
    </w:p>
    <w:p w14:paraId="3ACF8229" w14:textId="77777777" w:rsidR="00C70D5C" w:rsidRDefault="00C70D5C" w:rsidP="00520EF6">
      <w:pPr>
        <w:pStyle w:val="BodyText"/>
        <w:kinsoku w:val="0"/>
        <w:overflowPunct w:val="0"/>
        <w:ind w:right="203"/>
        <w:jc w:val="both"/>
      </w:pPr>
    </w:p>
    <w:p w14:paraId="45C12973" w14:textId="77777777" w:rsidR="00C70D5C" w:rsidRDefault="00C70D5C" w:rsidP="00520EF6">
      <w:pPr>
        <w:pStyle w:val="BodyText"/>
        <w:kinsoku w:val="0"/>
        <w:overflowPunct w:val="0"/>
        <w:ind w:left="0" w:right="203"/>
        <w:jc w:val="both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Proposer 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Fellow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although</w:t>
      </w:r>
      <w:r>
        <w:rPr>
          <w:spacing w:val="-2"/>
        </w:rPr>
        <w:t xml:space="preserve"> </w:t>
      </w:r>
      <w:r>
        <w:rPr>
          <w:spacing w:val="-1"/>
        </w:rPr>
        <w:t>it is</w:t>
      </w:r>
      <w:r>
        <w:rPr>
          <w:spacing w:val="-2"/>
        </w:rPr>
        <w:t xml:space="preserve"> </w:t>
      </w:r>
      <w:r>
        <w:rPr>
          <w:spacing w:val="-1"/>
        </w:rPr>
        <w:t>preferable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Seconder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Fellow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essential.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important,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nominations</w:t>
      </w:r>
      <w:r>
        <w:rPr>
          <w:spacing w:val="32"/>
        </w:rPr>
        <w:t xml:space="preserve"> </w:t>
      </w:r>
      <w:r>
        <w:rPr>
          <w:spacing w:val="-1"/>
        </w:rPr>
        <w:t xml:space="preserve">at </w:t>
      </w:r>
      <w:r>
        <w:t xml:space="preserve">the </w:t>
      </w:r>
      <w:r>
        <w:rPr>
          <w:spacing w:val="-2"/>
        </w:rPr>
        <w:t>highest</w:t>
      </w:r>
      <w:r>
        <w:rPr>
          <w:spacing w:val="2"/>
        </w:rPr>
        <w:t xml:space="preserve"> </w:t>
      </w:r>
      <w:r>
        <w:rPr>
          <w:spacing w:val="-2"/>
        </w:rPr>
        <w:t>level,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Proposer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Seconder </w:t>
      </w:r>
      <w:r>
        <w:t xml:space="preserve">to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62"/>
        </w:rPr>
        <w:t xml:space="preserve"> </w:t>
      </w:r>
      <w:r>
        <w:rPr>
          <w:spacing w:val="-1"/>
        </w:rPr>
        <w:t>candidate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recommend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Award.</w:t>
      </w:r>
    </w:p>
    <w:p w14:paraId="1E5FF05B" w14:textId="77777777" w:rsidR="00C70D5C" w:rsidRDefault="00C70D5C" w:rsidP="00520EF6">
      <w:pPr>
        <w:pStyle w:val="BodyText"/>
        <w:kinsoku w:val="0"/>
        <w:overflowPunct w:val="0"/>
        <w:jc w:val="both"/>
      </w:pPr>
    </w:p>
    <w:p w14:paraId="619482C9" w14:textId="77777777" w:rsidR="00C70D5C" w:rsidRDefault="00C70D5C" w:rsidP="00520EF6">
      <w:pPr>
        <w:pStyle w:val="BodyText"/>
        <w:kinsoku w:val="0"/>
        <w:overflowPunct w:val="0"/>
        <w:ind w:left="0"/>
        <w:jc w:val="both"/>
        <w:rPr>
          <w:spacing w:val="-1"/>
        </w:rPr>
      </w:pPr>
      <w:r>
        <w:t xml:space="preserve">It is accepted that in most circumstances the </w:t>
      </w:r>
      <w:r>
        <w:rPr>
          <w:spacing w:val="-1"/>
        </w:rPr>
        <w:t>Proposer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520EF6">
        <w:rPr>
          <w:spacing w:val="-1"/>
        </w:rPr>
        <w:t>Early Career</w:t>
      </w:r>
      <w:r>
        <w:rPr>
          <w:spacing w:val="-1"/>
        </w:rPr>
        <w:t xml:space="preserve"> Geoscientist Award will be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Nominee, however wherever possible </w:t>
      </w:r>
      <w:r>
        <w:t xml:space="preserve">the </w:t>
      </w:r>
      <w:r>
        <w:rPr>
          <w:spacing w:val="-1"/>
        </w:rPr>
        <w:t xml:space="preserve">Seconder should be </w:t>
      </w:r>
      <w:r>
        <w:t>from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different institution.</w:t>
      </w:r>
    </w:p>
    <w:p w14:paraId="196A4DE9" w14:textId="77777777" w:rsidR="00C70D5C" w:rsidRDefault="00C70D5C" w:rsidP="00520EF6">
      <w:pPr>
        <w:pStyle w:val="BodyText"/>
        <w:kinsoku w:val="0"/>
        <w:overflowPunct w:val="0"/>
        <w:jc w:val="both"/>
        <w:rPr>
          <w:spacing w:val="-1"/>
        </w:rPr>
      </w:pPr>
    </w:p>
    <w:p w14:paraId="1E3BA4E9" w14:textId="75594327" w:rsidR="00520EF6" w:rsidRPr="00520EF6" w:rsidRDefault="00520EF6" w:rsidP="00520EF6">
      <w:pPr>
        <w:jc w:val="both"/>
        <w:rPr>
          <w:rFonts w:ascii="Arial" w:hAnsi="Arial" w:cs="Arial"/>
          <w:b/>
          <w:sz w:val="22"/>
        </w:rPr>
      </w:pPr>
      <w:r w:rsidRPr="00520EF6">
        <w:rPr>
          <w:rFonts w:ascii="Arial" w:hAnsi="Arial" w:cs="Arial"/>
          <w:b/>
          <w:sz w:val="22"/>
        </w:rPr>
        <w:t xml:space="preserve">The Early Career </w:t>
      </w:r>
      <w:r w:rsidR="00BA3085">
        <w:rPr>
          <w:rFonts w:ascii="Arial" w:hAnsi="Arial" w:cs="Arial"/>
          <w:b/>
          <w:sz w:val="22"/>
        </w:rPr>
        <w:t>Energy</w:t>
      </w:r>
      <w:r w:rsidRPr="00520EF6">
        <w:rPr>
          <w:rFonts w:ascii="Arial" w:hAnsi="Arial" w:cs="Arial"/>
          <w:b/>
          <w:sz w:val="22"/>
        </w:rPr>
        <w:t xml:space="preserve"> Geoscientist Award is an annual award presented to recognise </w:t>
      </w:r>
      <w:r w:rsidR="00BA3085">
        <w:rPr>
          <w:rFonts w:ascii="Arial" w:hAnsi="Arial" w:cs="Arial"/>
          <w:b/>
          <w:sz w:val="22"/>
        </w:rPr>
        <w:t>Energy</w:t>
      </w:r>
      <w:r w:rsidRPr="00520EF6">
        <w:rPr>
          <w:rFonts w:ascii="Arial" w:hAnsi="Arial" w:cs="Arial"/>
          <w:b/>
          <w:sz w:val="22"/>
        </w:rPr>
        <w:t xml:space="preserve"> Geoscientists in the early stages of their career. Nominees must be within ten years (full time equivalent </w:t>
      </w:r>
      <w:proofErr w:type="gramStart"/>
      <w:r w:rsidRPr="00520EF6">
        <w:rPr>
          <w:rFonts w:ascii="Arial" w:hAnsi="Arial" w:cs="Arial"/>
          <w:b/>
          <w:sz w:val="22"/>
        </w:rPr>
        <w:t>i.e.</w:t>
      </w:r>
      <w:proofErr w:type="gramEnd"/>
      <w:r w:rsidRPr="00520EF6">
        <w:rPr>
          <w:rFonts w:ascii="Arial" w:hAnsi="Arial" w:cs="Arial"/>
          <w:b/>
          <w:sz w:val="22"/>
        </w:rPr>
        <w:t xml:space="preserve"> it does not have to be consecutive years) of the award of their first degree in geoscience or a cognate subject, and either have already made a significant contribution to the understanding of </w:t>
      </w:r>
      <w:r w:rsidR="00BA3085">
        <w:rPr>
          <w:rFonts w:ascii="Arial" w:hAnsi="Arial" w:cs="Arial"/>
          <w:b/>
          <w:sz w:val="22"/>
        </w:rPr>
        <w:t>Energy</w:t>
      </w:r>
      <w:r w:rsidRPr="00520EF6">
        <w:rPr>
          <w:rFonts w:ascii="Arial" w:hAnsi="Arial" w:cs="Arial"/>
          <w:b/>
          <w:sz w:val="22"/>
        </w:rPr>
        <w:t xml:space="preserve"> geoscience or be an emerging talent who is making a significant impact in the field. Those nominated do not have to be Fellows of the Society. Current Members of the </w:t>
      </w:r>
      <w:r w:rsidR="00BA3085">
        <w:rPr>
          <w:rFonts w:ascii="Arial" w:hAnsi="Arial" w:cs="Arial"/>
          <w:b/>
          <w:sz w:val="22"/>
        </w:rPr>
        <w:t>Energy</w:t>
      </w:r>
      <w:r w:rsidRPr="00520EF6">
        <w:rPr>
          <w:rFonts w:ascii="Arial" w:hAnsi="Arial" w:cs="Arial"/>
          <w:b/>
          <w:sz w:val="22"/>
        </w:rPr>
        <w:t xml:space="preserve"> Group Committee or the Geological Society Council are not eligible for nomination. </w:t>
      </w:r>
    </w:p>
    <w:p w14:paraId="71323A23" w14:textId="77777777" w:rsidR="00C70D5C" w:rsidRPr="0048314D" w:rsidRDefault="00C70D5C" w:rsidP="00520EF6">
      <w:pPr>
        <w:pStyle w:val="BodyText"/>
        <w:kinsoku w:val="0"/>
        <w:overflowPunct w:val="0"/>
        <w:jc w:val="both"/>
        <w:rPr>
          <w:b/>
          <w:spacing w:val="-1"/>
        </w:rPr>
      </w:pPr>
    </w:p>
    <w:p w14:paraId="2EED3319" w14:textId="07CD182A" w:rsidR="00C70D5C" w:rsidRDefault="00C70D5C" w:rsidP="00520EF6">
      <w:pPr>
        <w:pStyle w:val="BodyText"/>
        <w:kinsoku w:val="0"/>
        <w:overflowPunct w:val="0"/>
        <w:ind w:left="0" w:right="232"/>
        <w:jc w:val="both"/>
        <w:rPr>
          <w:spacing w:val="-1"/>
        </w:rPr>
      </w:pPr>
      <w:r>
        <w:rPr>
          <w:spacing w:val="-1"/>
        </w:rPr>
        <w:t>At the discretion of the Committee, an unsuccessful Nominee for the</w:t>
      </w:r>
      <w:r>
        <w:rPr>
          <w:spacing w:val="-2"/>
        </w:rPr>
        <w:t xml:space="preserve"> </w:t>
      </w:r>
      <w:r w:rsidR="00520EF6">
        <w:rPr>
          <w:spacing w:val="-2"/>
        </w:rPr>
        <w:t>Early Career</w:t>
      </w:r>
      <w:r>
        <w:rPr>
          <w:spacing w:val="3"/>
        </w:rPr>
        <w:t xml:space="preserve"> </w:t>
      </w:r>
      <w:r w:rsidR="00BA3085">
        <w:rPr>
          <w:spacing w:val="-1"/>
        </w:rPr>
        <w:t>Energy</w:t>
      </w:r>
      <w:r>
        <w:rPr>
          <w:spacing w:val="-1"/>
        </w:rPr>
        <w:t xml:space="preserve"> Geoscientist</w:t>
      </w:r>
      <w:r>
        <w:rPr>
          <w:spacing w:val="49"/>
        </w:rPr>
        <w:t xml:space="preserve"> </w:t>
      </w:r>
      <w:r>
        <w:rPr>
          <w:spacing w:val="-2"/>
        </w:rPr>
        <w:t xml:space="preserve">Award, who is regarded as particularly deserving, may be </w:t>
      </w:r>
      <w:r>
        <w:rPr>
          <w:spacing w:val="-1"/>
        </w:rPr>
        <w:t>put forward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next</w:t>
      </w:r>
      <w:r>
        <w:rPr>
          <w:spacing w:val="2"/>
        </w:rPr>
        <w:t xml:space="preserve"> </w:t>
      </w:r>
      <w:r>
        <w:rPr>
          <w:spacing w:val="-1"/>
        </w:rPr>
        <w:t>year’s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>.</w:t>
      </w:r>
    </w:p>
    <w:p w14:paraId="5CCE0C97" w14:textId="77777777" w:rsidR="00C70D5C" w:rsidRDefault="00C70D5C" w:rsidP="00520EF6">
      <w:pPr>
        <w:pStyle w:val="BodyText"/>
        <w:kinsoku w:val="0"/>
        <w:overflowPunct w:val="0"/>
        <w:spacing w:before="2"/>
        <w:ind w:left="0"/>
        <w:jc w:val="both"/>
      </w:pPr>
    </w:p>
    <w:p w14:paraId="67C5D3C5" w14:textId="77777777" w:rsidR="00C70D5C" w:rsidRPr="00AC459B" w:rsidRDefault="00C70D5C" w:rsidP="00520EF6">
      <w:pPr>
        <w:pStyle w:val="BodyText"/>
        <w:kinsoku w:val="0"/>
        <w:overflowPunct w:val="0"/>
        <w:ind w:left="0" w:right="203"/>
        <w:jc w:val="both"/>
        <w:rPr>
          <w:spacing w:val="-1"/>
        </w:rPr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nomination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1"/>
        </w:rPr>
        <w:t>including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2"/>
        </w:rPr>
        <w:t xml:space="preserve"> </w:t>
      </w:r>
      <w:r>
        <w:rPr>
          <w:spacing w:val="-1"/>
        </w:rPr>
        <w:t>statement</w:t>
      </w:r>
      <w:r>
        <w:rPr>
          <w:spacing w:val="-3"/>
        </w:rPr>
        <w:t xml:space="preserve"> </w:t>
      </w:r>
      <w:r>
        <w:rPr>
          <w:b/>
          <w:bCs/>
          <w:i/>
          <w:iCs/>
          <w:spacing w:val="-1"/>
          <w:u w:val="thick"/>
        </w:rPr>
        <w:t>of</w:t>
      </w:r>
      <w:r>
        <w:rPr>
          <w:b/>
          <w:bCs/>
          <w:i/>
          <w:iCs/>
          <w:spacing w:val="2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no</w:t>
      </w:r>
      <w:r>
        <w:rPr>
          <w:b/>
          <w:bCs/>
          <w:i/>
          <w:iCs/>
          <w:spacing w:val="42"/>
        </w:rPr>
        <w:t xml:space="preserve"> </w:t>
      </w:r>
      <w:r>
        <w:rPr>
          <w:b/>
          <w:bCs/>
          <w:i/>
          <w:iCs/>
          <w:spacing w:val="-1"/>
          <w:u w:val="thick"/>
        </w:rPr>
        <w:t>more</w:t>
      </w:r>
      <w:r>
        <w:rPr>
          <w:b/>
          <w:bCs/>
          <w:i/>
          <w:iCs/>
          <w:spacing w:val="-2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than</w:t>
      </w:r>
      <w:r>
        <w:rPr>
          <w:b/>
          <w:bCs/>
          <w:i/>
          <w:iCs/>
          <w:spacing w:val="1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200</w:t>
      </w:r>
      <w:r>
        <w:rPr>
          <w:b/>
          <w:bCs/>
          <w:i/>
          <w:iCs/>
          <w:spacing w:val="-4"/>
          <w:u w:val="thick"/>
        </w:rPr>
        <w:t xml:space="preserve"> </w:t>
      </w:r>
      <w:r>
        <w:rPr>
          <w:b/>
          <w:bCs/>
          <w:i/>
          <w:iCs/>
          <w:spacing w:val="-1"/>
          <w:u w:val="thick"/>
        </w:rPr>
        <w:t>words</w:t>
      </w:r>
      <w:r>
        <w:rPr>
          <w:b/>
          <w:bCs/>
          <w:i/>
          <w:iCs/>
          <w:spacing w:val="-2"/>
          <w:u w:val="thick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2"/>
        </w:rPr>
        <w:t xml:space="preserve">why </w:t>
      </w:r>
      <w:r>
        <w:t xml:space="preserve">the </w:t>
      </w:r>
      <w:r>
        <w:rPr>
          <w:spacing w:val="-1"/>
        </w:rPr>
        <w:t>nominee</w:t>
      </w:r>
      <w:r>
        <w:rPr>
          <w:spacing w:val="-2"/>
        </w:rPr>
        <w:t xml:space="preserve"> </w:t>
      </w:r>
      <w:r>
        <w:rPr>
          <w:spacing w:val="-1"/>
        </w:rPr>
        <w:t>merits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award.</w:t>
      </w:r>
      <w:r>
        <w:rPr>
          <w:spacing w:val="59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statement exceeds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limit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word</w:t>
      </w:r>
      <w:r>
        <w:t xml:space="preserve"> </w:t>
      </w:r>
      <w:r>
        <w:rPr>
          <w:spacing w:val="-1"/>
        </w:rPr>
        <w:t xml:space="preserve">count. The Nominee’s cv should also be attached.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must be</w:t>
      </w:r>
      <w: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dated.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signatures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acceptable.</w:t>
      </w:r>
    </w:p>
    <w:p w14:paraId="2B5A2162" w14:textId="77777777" w:rsidR="00C70D5C" w:rsidRDefault="00C70D5C" w:rsidP="00520EF6">
      <w:pPr>
        <w:pStyle w:val="BodyText"/>
        <w:kinsoku w:val="0"/>
        <w:overflowPunct w:val="0"/>
        <w:ind w:left="119"/>
        <w:jc w:val="both"/>
      </w:pPr>
    </w:p>
    <w:p w14:paraId="3BBF66E5" w14:textId="77777777" w:rsidR="00C70D5C" w:rsidRDefault="00C70D5C" w:rsidP="00520EF6">
      <w:pPr>
        <w:pStyle w:val="BodyText"/>
        <w:kinsoku w:val="0"/>
        <w:overflowPunct w:val="0"/>
        <w:ind w:left="119"/>
        <w:jc w:val="both"/>
      </w:pPr>
    </w:p>
    <w:p w14:paraId="38DB452B" w14:textId="77777777" w:rsidR="00C70D5C" w:rsidRPr="00492D03" w:rsidRDefault="00C70D5C" w:rsidP="00520EF6">
      <w:pPr>
        <w:jc w:val="both"/>
        <w:rPr>
          <w:rFonts w:ascii="Arial" w:hAnsi="Arial" w:cs="Arial"/>
          <w:sz w:val="22"/>
          <w:szCs w:val="22"/>
        </w:rPr>
      </w:pPr>
    </w:p>
    <w:p w14:paraId="4EF964A0" w14:textId="77777777" w:rsidR="00FA0BDB" w:rsidRDefault="00FA0BDB"/>
    <w:sectPr w:rsidR="00FA0BDB" w:rsidSect="00931C1A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E12"/>
    <w:multiLevelType w:val="hybridMultilevel"/>
    <w:tmpl w:val="1E2E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F0334"/>
    <w:multiLevelType w:val="hybridMultilevel"/>
    <w:tmpl w:val="31726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411980">
    <w:abstractNumId w:val="1"/>
  </w:num>
  <w:num w:numId="2" w16cid:durableId="154818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1A"/>
    <w:rsid w:val="001C1FE3"/>
    <w:rsid w:val="003A2162"/>
    <w:rsid w:val="00520EF6"/>
    <w:rsid w:val="00843312"/>
    <w:rsid w:val="00931C1A"/>
    <w:rsid w:val="009928B4"/>
    <w:rsid w:val="00BA3085"/>
    <w:rsid w:val="00C70D5C"/>
    <w:rsid w:val="00CD445F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F842"/>
  <w15:chartTrackingRefBased/>
  <w15:docId w15:val="{61BDDA64-782F-4BA3-A4C4-2A3321D1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1C1A"/>
    <w:pPr>
      <w:ind w:left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31C1A"/>
    <w:rPr>
      <w:rFonts w:ascii="Arial" w:eastAsiaTheme="minorEastAsia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B4D28DC30974F8DF13AF3195573DD" ma:contentTypeVersion="16" ma:contentTypeDescription="Create a new document." ma:contentTypeScope="" ma:versionID="3a5caebd17b3729e9dfcfc49a119795e">
  <xsd:schema xmlns:xsd="http://www.w3.org/2001/XMLSchema" xmlns:xs="http://www.w3.org/2001/XMLSchema" xmlns:p="http://schemas.microsoft.com/office/2006/metadata/properties" xmlns:ns2="f0cced3b-310d-45b8-97bf-d36cbbb5d34b" xmlns:ns3="991330b7-a67c-4846-8b6a-4c888ec2572d" targetNamespace="http://schemas.microsoft.com/office/2006/metadata/properties" ma:root="true" ma:fieldsID="97bf8166ec096b80b0403ddb9d6a18a9" ns2:_="" ns3:_="">
    <xsd:import namespace="f0cced3b-310d-45b8-97bf-d36cbbb5d34b"/>
    <xsd:import namespace="991330b7-a67c-4846-8b6a-4c888ec257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ced3b-310d-45b8-97bf-d36cbbb5d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8c4553-6a3d-466f-a6fa-79c540e777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30b7-a67c-4846-8b6a-4c888ec25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13338-f4c9-475c-b815-42b06cf0f9fe}" ma:internalName="TaxCatchAll" ma:showField="CatchAllData" ma:web="991330b7-a67c-4846-8b6a-4c888ec257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ced3b-310d-45b8-97bf-d36cbbb5d34b">
      <Terms xmlns="http://schemas.microsoft.com/office/infopath/2007/PartnerControls"/>
    </lcf76f155ced4ddcb4097134ff3c332f>
    <TaxCatchAll xmlns="991330b7-a67c-4846-8b6a-4c888ec2572d" xsi:nil="true"/>
  </documentManagement>
</p:properties>
</file>

<file path=customXml/itemProps1.xml><?xml version="1.0" encoding="utf-8"?>
<ds:datastoreItem xmlns:ds="http://schemas.openxmlformats.org/officeDocument/2006/customXml" ds:itemID="{127320E8-1D88-42AC-980E-592D2ADD9601}"/>
</file>

<file path=customXml/itemProps2.xml><?xml version="1.0" encoding="utf-8"?>
<ds:datastoreItem xmlns:ds="http://schemas.openxmlformats.org/officeDocument/2006/customXml" ds:itemID="{F17DA57D-F818-4946-93E5-FE79FB8BD7F8}"/>
</file>

<file path=customXml/itemProps3.xml><?xml version="1.0" encoding="utf-8"?>
<ds:datastoreItem xmlns:ds="http://schemas.openxmlformats.org/officeDocument/2006/customXml" ds:itemID="{E4F8D843-4249-43E8-BEB0-C2B4C786C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Woodcock</dc:creator>
  <cp:keywords/>
  <dc:description/>
  <cp:lastModifiedBy>Samira Bashar</cp:lastModifiedBy>
  <cp:revision>2</cp:revision>
  <dcterms:created xsi:type="dcterms:W3CDTF">2023-01-18T11:37:00Z</dcterms:created>
  <dcterms:modified xsi:type="dcterms:W3CDTF">2023-01-18T11:37:00Z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0x0101002AAB4D28DC30974F8DF13AF3195573DD</vt:lpwstr>
  </property>
</Properties>
</file>